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312A19" w:rsidRDefault="001E60B4">
      <w:pPr>
        <w:rPr>
          <w:rFonts w:ascii="Arial" w:hAnsi="Arial" w:cs="Arial"/>
          <w:sz w:val="24"/>
          <w:szCs w:val="24"/>
        </w:rPr>
      </w:pPr>
      <w:r w:rsidRPr="001E60B4">
        <w:rPr>
          <w:rFonts w:ascii="Arial" w:hAnsi="Arial" w:cs="Arial"/>
          <w:sz w:val="24"/>
          <w:szCs w:val="24"/>
        </w:rPr>
        <w:t xml:space="preserve">Furnish </w:t>
      </w:r>
      <w:r w:rsidR="00AE18CB">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BF1F89">
        <w:rPr>
          <w:rFonts w:ascii="Arial" w:hAnsi="Arial" w:cs="Arial"/>
          <w:sz w:val="24"/>
          <w:szCs w:val="24"/>
        </w:rPr>
        <w:t>(</w:t>
      </w:r>
      <w:r>
        <w:rPr>
          <w:rFonts w:ascii="Arial" w:hAnsi="Arial" w:cs="Arial"/>
          <w:sz w:val="24"/>
          <w:szCs w:val="24"/>
        </w:rPr>
        <w:t>s</w:t>
      </w:r>
      <w:r w:rsidR="00BF1F89">
        <w:rPr>
          <w:rFonts w:ascii="Arial" w:hAnsi="Arial" w:cs="Arial"/>
          <w:sz w:val="24"/>
          <w:szCs w:val="24"/>
        </w:rPr>
        <w:t>)</w:t>
      </w:r>
      <w:r>
        <w:rPr>
          <w:rFonts w:ascii="Arial" w:hAnsi="Arial" w:cs="Arial"/>
          <w:sz w:val="24"/>
          <w:szCs w:val="24"/>
        </w:rPr>
        <w:t xml:space="preserve">, each consisting of a centrifugal </w:t>
      </w:r>
      <w:r w:rsidR="00B05105">
        <w:rPr>
          <w:rFonts w:ascii="Arial" w:hAnsi="Arial" w:cs="Arial"/>
          <w:sz w:val="24"/>
          <w:szCs w:val="24"/>
        </w:rPr>
        <w:t xml:space="preserve">grinder </w:t>
      </w:r>
      <w:r>
        <w:rPr>
          <w:rFonts w:ascii="Arial" w:hAnsi="Arial" w:cs="Arial"/>
          <w:sz w:val="24"/>
          <w:szCs w:val="24"/>
        </w:rPr>
        <w:t xml:space="preserve">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sidR="00DA0B41">
        <w:rPr>
          <w:rFonts w:ascii="Arial" w:hAnsi="Arial" w:cs="Arial"/>
          <w:sz w:val="24"/>
          <w:szCs w:val="24"/>
        </w:rPr>
        <w:t xml:space="preserve"> feet of water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DA0B41">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DA0B41">
        <w:rPr>
          <w:rFonts w:ascii="Arial" w:hAnsi="Arial" w:cs="Arial"/>
          <w:sz w:val="24"/>
          <w:szCs w:val="24"/>
        </w:rPr>
        <w:t>ft.</w:t>
      </w:r>
      <w:r w:rsidR="00C627B4">
        <w:rPr>
          <w:rFonts w:ascii="Arial" w:hAnsi="Arial" w:cs="Arial"/>
          <w:sz w:val="24"/>
          <w:szCs w:val="24"/>
        </w:rPr>
        <w:t xml:space="preserve"> minimum.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w:t>
      </w:r>
      <w:r w:rsidR="00DA0B41">
        <w:rPr>
          <w:rFonts w:ascii="Arial" w:hAnsi="Arial" w:cs="Arial"/>
          <w:sz w:val="24"/>
          <w:szCs w:val="24"/>
        </w:rPr>
        <w:t>p</w:t>
      </w:r>
      <w:r w:rsidR="005779C1">
        <w:rPr>
          <w:rFonts w:ascii="Arial" w:hAnsi="Arial" w:cs="Arial"/>
          <w:sz w:val="24"/>
          <w:szCs w:val="24"/>
        </w:rPr>
        <w:t>ower and control cable.</w:t>
      </w:r>
      <w:r w:rsidR="00312A19">
        <w:rPr>
          <w:rFonts w:ascii="Arial" w:hAnsi="Arial" w:cs="Arial"/>
          <w:sz w:val="24"/>
          <w:szCs w:val="24"/>
        </w:rPr>
        <w:t xml:space="preserve"> </w:t>
      </w:r>
    </w:p>
    <w:p w:rsidR="009D7FF9" w:rsidRDefault="00312A19">
      <w:pPr>
        <w:rPr>
          <w:rFonts w:ascii="Arial" w:hAnsi="Arial" w:cs="Arial"/>
          <w:sz w:val="24"/>
          <w:szCs w:val="24"/>
        </w:rPr>
      </w:pPr>
      <w:r>
        <w:rPr>
          <w:rFonts w:ascii="Arial" w:hAnsi="Arial" w:cs="Arial"/>
          <w:sz w:val="24"/>
          <w:szCs w:val="24"/>
        </w:rPr>
        <w:t>When the application requires, the pump shall be approved for operation in Class 1 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DA0B41">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BF1F89" w:rsidRDefault="004B55EB">
      <w:pPr>
        <w:rPr>
          <w:rFonts w:ascii="Arial" w:hAnsi="Arial" w:cs="Arial"/>
          <w:sz w:val="24"/>
          <w:szCs w:val="24"/>
        </w:rPr>
      </w:pPr>
      <w:r>
        <w:rPr>
          <w:rFonts w:ascii="Arial" w:hAnsi="Arial" w:cs="Arial"/>
          <w:sz w:val="24"/>
          <w:szCs w:val="24"/>
        </w:rPr>
        <w:t xml:space="preserve">For automatic operation in a wet well, an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employed </w:t>
      </w:r>
      <w:r w:rsidR="0094206B">
        <w:rPr>
          <w:rFonts w:ascii="Arial" w:hAnsi="Arial" w:cs="Arial"/>
          <w:sz w:val="24"/>
          <w:szCs w:val="24"/>
        </w:rPr>
        <w:t>for t</w:t>
      </w:r>
      <w:bookmarkStart w:id="0" w:name="_GoBack"/>
      <w:bookmarkEnd w:id="0"/>
      <w:r w:rsidR="0094206B">
        <w:rPr>
          <w:rFonts w:ascii="Arial" w:hAnsi="Arial" w:cs="Arial"/>
          <w:sz w:val="24"/>
          <w:szCs w:val="24"/>
        </w:rPr>
        <w:t xml:space="preserve">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 </w:t>
      </w:r>
      <w:r w:rsidR="0094206B">
        <w:rPr>
          <w:rFonts w:ascii="Arial" w:hAnsi="Arial" w:cs="Arial"/>
          <w:sz w:val="24"/>
          <w:szCs w:val="24"/>
        </w:rPr>
        <w:t xml:space="preserve">Both the base elbow and the guiding flange shall be made of ASTM A-48, Class 40B cast iron. </w:t>
      </w:r>
      <w:r w:rsidR="00785D51">
        <w:rPr>
          <w:rFonts w:ascii="Arial" w:hAnsi="Arial" w:cs="Arial"/>
          <w:sz w:val="24"/>
          <w:szCs w:val="24"/>
        </w:rPr>
        <w:t xml:space="preserve">The guiding flange shall utilize </w:t>
      </w:r>
      <w:r w:rsidR="00BF1F89">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the pump discharge a</w:t>
      </w:r>
      <w:r w:rsidR="00C93AE1">
        <w:rPr>
          <w:rFonts w:ascii="Arial" w:hAnsi="Arial" w:cs="Arial"/>
          <w:sz w:val="24"/>
          <w:szCs w:val="24"/>
        </w:rPr>
        <w:t>nd</w:t>
      </w:r>
      <w:r w:rsidR="00785D51">
        <w:rPr>
          <w:rFonts w:ascii="Arial" w:hAnsi="Arial" w:cs="Arial"/>
          <w:sz w:val="24"/>
          <w:szCs w:val="24"/>
        </w:rPr>
        <w:t xml:space="preserve"> the elbow. </w:t>
      </w:r>
      <w:r w:rsidR="00C93AE1">
        <w:rPr>
          <w:rFonts w:ascii="Arial" w:hAnsi="Arial" w:cs="Arial"/>
          <w:sz w:val="24"/>
          <w:szCs w:val="24"/>
        </w:rPr>
        <w:t xml:space="preserve">In order to maximize reliability of this sealing, systems that utilize </w:t>
      </w:r>
      <w:r w:rsidR="00BF1F89">
        <w:rPr>
          <w:rFonts w:ascii="Arial" w:hAnsi="Arial" w:cs="Arial"/>
          <w:sz w:val="24"/>
          <w:szCs w:val="24"/>
        </w:rPr>
        <w:t xml:space="preserve">a single rail, or </w:t>
      </w:r>
      <w:r w:rsidR="00C93AE1">
        <w:rPr>
          <w:rFonts w:ascii="Arial" w:hAnsi="Arial" w:cs="Arial"/>
          <w:sz w:val="24"/>
          <w:szCs w:val="24"/>
        </w:rPr>
        <w:t>non-rigid guiding systems such as cable or line shall not be considered acceptable.</w:t>
      </w:r>
    </w:p>
    <w:p w:rsidR="00C93AE1" w:rsidRDefault="00C93AE1">
      <w:pPr>
        <w:rPr>
          <w:rFonts w:ascii="Arial" w:hAnsi="Arial" w:cs="Arial"/>
          <w:sz w:val="24"/>
          <w:szCs w:val="24"/>
        </w:rPr>
      </w:pPr>
      <w:r>
        <w:rPr>
          <w:rFonts w:ascii="Arial" w:hAnsi="Arial" w:cs="Arial"/>
          <w:sz w:val="24"/>
          <w:szCs w:val="24"/>
        </w:rPr>
        <w:lastRenderedPageBreak/>
        <w:t xml:space="preserve">Sealing shall be accomplished through the use of a field-replaceable, </w:t>
      </w:r>
      <w:r w:rsidR="00D52EEB">
        <w:rPr>
          <w:rFonts w:ascii="Arial" w:hAnsi="Arial" w:cs="Arial"/>
          <w:sz w:val="24"/>
          <w:szCs w:val="24"/>
        </w:rPr>
        <w:t>N</w:t>
      </w:r>
      <w:r>
        <w:rPr>
          <w:rFonts w:ascii="Arial" w:hAnsi="Arial" w:cs="Arial"/>
          <w:sz w:val="24"/>
          <w:szCs w:val="24"/>
        </w:rPr>
        <w:t xml:space="preserve">itrile (Buna-N) profile gasket that is axially and evenly compressed upon contact to positively seal the pump discharge against the base elbow. Sealing systems that rely on metal-to-metal contact faces are </w:t>
      </w:r>
      <w:r w:rsidR="002B16C2">
        <w:rPr>
          <w:rFonts w:ascii="Arial" w:hAnsi="Arial" w:cs="Arial"/>
          <w:sz w:val="24"/>
          <w:szCs w:val="24"/>
        </w:rPr>
        <w:t>subject to leaking and blow-by</w:t>
      </w:r>
      <w:r w:rsidR="0094206B">
        <w:rPr>
          <w:rFonts w:ascii="Arial" w:hAnsi="Arial" w:cs="Arial"/>
          <w:sz w:val="24"/>
          <w:szCs w:val="24"/>
        </w:rPr>
        <w:t xml:space="preserve"> and shall not be considered acceptable. </w:t>
      </w:r>
    </w:p>
    <w:p w:rsidR="00BF1F89" w:rsidRDefault="004B55EB" w:rsidP="00BF1F89">
      <w:pPr>
        <w:rPr>
          <w:rFonts w:ascii="Arial" w:hAnsi="Arial" w:cs="Arial"/>
          <w:sz w:val="24"/>
          <w:szCs w:val="24"/>
        </w:rPr>
      </w:pPr>
      <w:r>
        <w:rPr>
          <w:rFonts w:ascii="Arial" w:hAnsi="Arial" w:cs="Arial"/>
          <w:sz w:val="24"/>
          <w:szCs w:val="24"/>
        </w:rPr>
        <w:t>F</w:t>
      </w:r>
      <w:r w:rsidR="00BF1F89">
        <w:rPr>
          <w:rFonts w:ascii="Arial" w:hAnsi="Arial" w:cs="Arial"/>
          <w:sz w:val="24"/>
          <w:szCs w:val="24"/>
        </w:rPr>
        <w:t>or ground or portable installation</w:t>
      </w:r>
      <w:r>
        <w:rPr>
          <w:rFonts w:ascii="Arial" w:hAnsi="Arial" w:cs="Arial"/>
          <w:sz w:val="24"/>
          <w:szCs w:val="24"/>
        </w:rPr>
        <w:t>,</w:t>
      </w:r>
      <w:r w:rsidR="00BF1F89">
        <w:rPr>
          <w:rFonts w:ascii="Arial" w:hAnsi="Arial" w:cs="Arial"/>
          <w:sz w:val="24"/>
          <w:szCs w:val="24"/>
        </w:rPr>
        <w:t xml:space="preserve"> a ring stand </w:t>
      </w:r>
      <w:r>
        <w:rPr>
          <w:rFonts w:ascii="Arial" w:hAnsi="Arial" w:cs="Arial"/>
          <w:sz w:val="24"/>
          <w:szCs w:val="24"/>
        </w:rPr>
        <w:t xml:space="preserve">shall be supplied to </w:t>
      </w:r>
      <w:r w:rsidR="00BF1F89">
        <w:rPr>
          <w:rFonts w:ascii="Arial" w:hAnsi="Arial" w:cs="Arial"/>
          <w:sz w:val="24"/>
          <w:szCs w:val="24"/>
        </w:rPr>
        <w:t>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AE19DE">
        <w:rPr>
          <w:rFonts w:ascii="Arial" w:hAnsi="Arial" w:cs="Arial"/>
          <w:sz w:val="24"/>
          <w:szCs w:val="28"/>
        </w:rPr>
        <w:t>multi</w:t>
      </w:r>
      <w:r w:rsidR="00713378">
        <w:rPr>
          <w:rFonts w:ascii="Arial" w:hAnsi="Arial" w:cs="Arial"/>
          <w:sz w:val="24"/>
          <w:szCs w:val="28"/>
        </w:rPr>
        <w:t>-vane</w:t>
      </w:r>
      <w:r w:rsidR="00AE19DE">
        <w:rPr>
          <w:rFonts w:ascii="Arial" w:hAnsi="Arial" w:cs="Arial"/>
          <w:sz w:val="24"/>
          <w:szCs w:val="28"/>
        </w:rPr>
        <w:t>, semi-open design</w:t>
      </w:r>
      <w:r w:rsidR="00FE4BD2">
        <w:rPr>
          <w:rFonts w:ascii="Arial" w:hAnsi="Arial" w:cs="Arial"/>
          <w:sz w:val="24"/>
          <w:szCs w:val="28"/>
        </w:rPr>
        <w:t>, and be keyed to the shaft to prevent slipping.</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w:t>
      </w:r>
      <w:r w:rsidR="004B6786">
        <w:rPr>
          <w:rFonts w:ascii="Arial" w:hAnsi="Arial" w:cs="Arial"/>
          <w:sz w:val="24"/>
          <w:szCs w:val="28"/>
        </w:rPr>
        <w:t xml:space="preserve"> </w:t>
      </w:r>
      <w:r w:rsidR="00C51763">
        <w:rPr>
          <w:rFonts w:ascii="Arial" w:hAnsi="Arial" w:cs="Arial"/>
          <w:sz w:val="24"/>
          <w:szCs w:val="28"/>
        </w:rPr>
        <w:t>The discharge of the volute shall have a standard 2” metric thread. Proprietary bolt patterns or threads shall not be acceptable.</w:t>
      </w:r>
    </w:p>
    <w:p w:rsidR="004B6786" w:rsidRDefault="004B6786">
      <w:pPr>
        <w:rPr>
          <w:rFonts w:ascii="Arial" w:hAnsi="Arial" w:cs="Arial"/>
          <w:sz w:val="24"/>
          <w:szCs w:val="28"/>
        </w:rPr>
      </w:pPr>
    </w:p>
    <w:p w:rsidR="004B6786" w:rsidRDefault="00FE4BD2">
      <w:pPr>
        <w:rPr>
          <w:rFonts w:ascii="Arial" w:hAnsi="Arial" w:cs="Arial"/>
          <w:sz w:val="24"/>
          <w:szCs w:val="28"/>
        </w:rPr>
      </w:pPr>
      <w:r>
        <w:rPr>
          <w:rFonts w:ascii="Arial" w:hAnsi="Arial" w:cs="Arial"/>
          <w:b/>
          <w:sz w:val="28"/>
          <w:szCs w:val="28"/>
        </w:rPr>
        <w:t>CUTTING SYSTEM</w:t>
      </w:r>
    </w:p>
    <w:p w:rsidR="004B6786" w:rsidRDefault="004B6786">
      <w:pPr>
        <w:rPr>
          <w:rFonts w:ascii="Arial" w:hAnsi="Arial" w:cs="Arial"/>
          <w:sz w:val="24"/>
          <w:szCs w:val="28"/>
        </w:rPr>
      </w:pPr>
      <w:r>
        <w:rPr>
          <w:rFonts w:ascii="Arial" w:hAnsi="Arial" w:cs="Arial"/>
          <w:sz w:val="24"/>
          <w:szCs w:val="28"/>
        </w:rPr>
        <w:t>T</w:t>
      </w:r>
      <w:r w:rsidR="00FE4BD2">
        <w:rPr>
          <w:rFonts w:ascii="Arial" w:hAnsi="Arial" w:cs="Arial"/>
          <w:sz w:val="24"/>
          <w:szCs w:val="28"/>
        </w:rPr>
        <w:t>he cutting system shall utilize a rotating cutting head mounted directly to the impeller</w:t>
      </w:r>
      <w:r w:rsidR="00FF164F">
        <w:rPr>
          <w:rFonts w:ascii="Arial" w:hAnsi="Arial" w:cs="Arial"/>
          <w:sz w:val="24"/>
          <w:szCs w:val="28"/>
        </w:rPr>
        <w:t xml:space="preserve"> </w:t>
      </w:r>
      <w:r w:rsidR="00602AEA">
        <w:rPr>
          <w:rFonts w:ascii="Arial" w:hAnsi="Arial" w:cs="Arial"/>
          <w:sz w:val="24"/>
          <w:szCs w:val="28"/>
        </w:rPr>
        <w:t>that is</w:t>
      </w:r>
      <w:r w:rsidR="00FF164F">
        <w:rPr>
          <w:rFonts w:ascii="Arial" w:hAnsi="Arial" w:cs="Arial"/>
          <w:sz w:val="24"/>
          <w:szCs w:val="28"/>
        </w:rPr>
        <w:t xml:space="preserve"> </w:t>
      </w:r>
      <w:r w:rsidR="00D6243E">
        <w:rPr>
          <w:rFonts w:ascii="Arial" w:hAnsi="Arial" w:cs="Arial"/>
          <w:sz w:val="24"/>
          <w:szCs w:val="28"/>
        </w:rPr>
        <w:t>pinned</w:t>
      </w:r>
      <w:r w:rsidR="00FF164F">
        <w:rPr>
          <w:rFonts w:ascii="Arial" w:hAnsi="Arial" w:cs="Arial"/>
          <w:sz w:val="24"/>
          <w:szCs w:val="28"/>
        </w:rPr>
        <w:t xml:space="preserve"> to prevent slipping</w:t>
      </w:r>
      <w:r w:rsidR="00FE4BD2">
        <w:rPr>
          <w:rFonts w:ascii="Arial" w:hAnsi="Arial" w:cs="Arial"/>
          <w:sz w:val="24"/>
          <w:szCs w:val="28"/>
        </w:rPr>
        <w:t>, as well as a stationary cutting ring mounted to the pump suction. These cutter elements s</w:t>
      </w:r>
      <w:r w:rsidR="00157CAD">
        <w:rPr>
          <w:rFonts w:ascii="Arial" w:hAnsi="Arial" w:cs="Arial"/>
          <w:sz w:val="24"/>
          <w:szCs w:val="28"/>
        </w:rPr>
        <w:t>hall be constructed of stainless steel hardened to 55 HRC</w:t>
      </w:r>
      <w:r w:rsidR="002F1AF5">
        <w:rPr>
          <w:rFonts w:ascii="Arial" w:hAnsi="Arial" w:cs="Arial"/>
          <w:sz w:val="24"/>
          <w:szCs w:val="28"/>
        </w:rPr>
        <w:t>. The cutter arrangement shall cut outside of the volute in order to avoid large debris entering the pump suction.</w:t>
      </w:r>
    </w:p>
    <w:p w:rsidR="00B11609" w:rsidRDefault="00B11609">
      <w:pPr>
        <w:rPr>
          <w:rFonts w:ascii="Arial" w:hAnsi="Arial" w:cs="Arial"/>
          <w:sz w:val="24"/>
          <w:szCs w:val="28"/>
        </w:rPr>
      </w:pPr>
    </w:p>
    <w:p w:rsidR="005D6249" w:rsidRDefault="005D6249">
      <w:pPr>
        <w:rPr>
          <w:rFonts w:ascii="Arial" w:hAnsi="Arial" w:cs="Arial"/>
          <w:sz w:val="24"/>
          <w:szCs w:val="28"/>
        </w:rPr>
      </w:pPr>
    </w:p>
    <w:p w:rsidR="005D6249" w:rsidRDefault="005D624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6C7ED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w:t>
      </w:r>
      <w:r w:rsidR="004B22D2">
        <w:rPr>
          <w:rFonts w:ascii="Arial" w:hAnsi="Arial" w:cs="Arial"/>
          <w:sz w:val="24"/>
          <w:szCs w:val="28"/>
        </w:rPr>
        <w:lastRenderedPageBreak/>
        <w:t xml:space="preserve">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DA0B41" w:rsidRDefault="00DA0B41">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C51763" w:rsidRDefault="00C51763" w:rsidP="00C51763">
      <w:pPr>
        <w:rPr>
          <w:rFonts w:ascii="Arial" w:hAnsi="Arial" w:cs="Arial"/>
          <w:sz w:val="24"/>
          <w:szCs w:val="28"/>
        </w:rPr>
      </w:pPr>
      <w:r>
        <w:rPr>
          <w:rFonts w:ascii="Arial" w:hAnsi="Arial" w:cs="Arial"/>
          <w:sz w:val="24"/>
          <w:szCs w:val="28"/>
        </w:rPr>
        <w:t xml:space="preserve">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The motor-side seal shall be a Nitrile (Buna-N) single lip seal. The seals shall be of a non-proprietary design and shall be produced and branded by a major manufacturer </w:t>
      </w:r>
      <w:r w:rsidR="008B1E08">
        <w:rPr>
          <w:rFonts w:ascii="Arial" w:hAnsi="Arial" w:cs="Arial"/>
          <w:sz w:val="24"/>
          <w:szCs w:val="28"/>
        </w:rPr>
        <w:t xml:space="preserve">of </w:t>
      </w:r>
      <w:r>
        <w:rPr>
          <w:rFonts w:ascii="Arial" w:hAnsi="Arial" w:cs="Arial"/>
          <w:sz w:val="24"/>
          <w:szCs w:val="28"/>
        </w:rPr>
        <w:t>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5D6249" w:rsidRDefault="00C9438D">
      <w:pPr>
        <w:rPr>
          <w:rFonts w:ascii="Arial" w:hAnsi="Arial" w:cs="Arial"/>
          <w:sz w:val="24"/>
          <w:szCs w:val="24"/>
        </w:rPr>
      </w:pPr>
      <w:r>
        <w:rPr>
          <w:rFonts w:ascii="Arial" w:hAnsi="Arial" w:cs="Arial"/>
          <w:sz w:val="24"/>
          <w:szCs w:val="24"/>
        </w:rPr>
        <w:t xml:space="preserve">For all Explosion Proof applications, the pump shall be provided with a dual-wire seal probe mounted externally in the drain plug port of the oil chamber. </w:t>
      </w: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w:t>
      </w:r>
      <w:r w:rsidR="00413D82">
        <w:rPr>
          <w:rFonts w:ascii="Arial" w:hAnsi="Arial" w:cs="Arial"/>
          <w:sz w:val="24"/>
          <w:szCs w:val="24"/>
        </w:rPr>
        <w:lastRenderedPageBreak/>
        <w:t xml:space="preserve">Cast Iron. </w:t>
      </w:r>
      <w:r w:rsidR="008B1E08" w:rsidRPr="00725363">
        <w:rPr>
          <w:rFonts w:ascii="Arial" w:hAnsi="Arial" w:cs="Arial"/>
          <w:sz w:val="24"/>
          <w:szCs w:val="24"/>
        </w:rPr>
        <w:t>Fitting the stator into the enclosure with the use of bolts, pins, or other fastening devices which would require penetration of the housing shall not be acceptable.</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C51763"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3B0816">
        <w:rPr>
          <w:rFonts w:ascii="Arial" w:hAnsi="Arial" w:cs="Arial"/>
          <w:sz w:val="24"/>
          <w:szCs w:val="24"/>
        </w:rPr>
        <w:t xml:space="preserve">. </w:t>
      </w:r>
    </w:p>
    <w:p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8B1E08">
        <w:rPr>
          <w:rFonts w:ascii="Arial" w:hAnsi="Arial" w:cs="Arial"/>
          <w:sz w:val="24"/>
          <w:szCs w:val="24"/>
        </w:rPr>
        <w:t xml:space="preserve">1 </w:t>
      </w:r>
      <w:r>
        <w:rPr>
          <w:rFonts w:ascii="Arial" w:hAnsi="Arial" w:cs="Arial"/>
          <w:sz w:val="24"/>
          <w:szCs w:val="24"/>
        </w:rPr>
        <w:t xml:space="preserve">Division 1, Group C &amp; D Areas by Factory Mutual (FM). </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t>CABLE ENTRY</w:t>
      </w:r>
    </w:p>
    <w:p w:rsidR="0020520D"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w:t>
      </w:r>
    </w:p>
    <w:p w:rsidR="004B22D2" w:rsidRPr="00D56BA3" w:rsidRDefault="00DA254C" w:rsidP="00DA254C">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approved for operation in Class 1 Division 1, Group C &amp; D Areas by Factory Mutual (FM).</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D5BF1"/>
    <w:rsid w:val="000F08A8"/>
    <w:rsid w:val="0012087C"/>
    <w:rsid w:val="00157CAD"/>
    <w:rsid w:val="00162D0E"/>
    <w:rsid w:val="00167215"/>
    <w:rsid w:val="001E60B4"/>
    <w:rsid w:val="0020520D"/>
    <w:rsid w:val="00232BDF"/>
    <w:rsid w:val="00266AED"/>
    <w:rsid w:val="002B16C2"/>
    <w:rsid w:val="002F1AF5"/>
    <w:rsid w:val="002F7F14"/>
    <w:rsid w:val="00312A19"/>
    <w:rsid w:val="00320535"/>
    <w:rsid w:val="003B0816"/>
    <w:rsid w:val="003F2EED"/>
    <w:rsid w:val="00413D82"/>
    <w:rsid w:val="004B22D2"/>
    <w:rsid w:val="004B55EB"/>
    <w:rsid w:val="004B6786"/>
    <w:rsid w:val="005779C1"/>
    <w:rsid w:val="00582A30"/>
    <w:rsid w:val="0058736E"/>
    <w:rsid w:val="005B55A3"/>
    <w:rsid w:val="005C7278"/>
    <w:rsid w:val="005D1B3B"/>
    <w:rsid w:val="005D6249"/>
    <w:rsid w:val="005E2234"/>
    <w:rsid w:val="00602AEA"/>
    <w:rsid w:val="00606D1A"/>
    <w:rsid w:val="006C7ED9"/>
    <w:rsid w:val="0071233C"/>
    <w:rsid w:val="00713378"/>
    <w:rsid w:val="00785D51"/>
    <w:rsid w:val="007D5CC5"/>
    <w:rsid w:val="00884D32"/>
    <w:rsid w:val="008B15A7"/>
    <w:rsid w:val="008B1E08"/>
    <w:rsid w:val="008F0614"/>
    <w:rsid w:val="008F50FD"/>
    <w:rsid w:val="0094206B"/>
    <w:rsid w:val="00980976"/>
    <w:rsid w:val="00995AD1"/>
    <w:rsid w:val="009D432D"/>
    <w:rsid w:val="009D7FF9"/>
    <w:rsid w:val="009E1FD9"/>
    <w:rsid w:val="00A05DD8"/>
    <w:rsid w:val="00A60A62"/>
    <w:rsid w:val="00AE18CB"/>
    <w:rsid w:val="00AE19DE"/>
    <w:rsid w:val="00B05105"/>
    <w:rsid w:val="00B11609"/>
    <w:rsid w:val="00B3427A"/>
    <w:rsid w:val="00B745D8"/>
    <w:rsid w:val="00B7518D"/>
    <w:rsid w:val="00BB7DFD"/>
    <w:rsid w:val="00BF1F89"/>
    <w:rsid w:val="00C1174B"/>
    <w:rsid w:val="00C33B68"/>
    <w:rsid w:val="00C51763"/>
    <w:rsid w:val="00C627B4"/>
    <w:rsid w:val="00C70FB3"/>
    <w:rsid w:val="00C80A7D"/>
    <w:rsid w:val="00C93AE1"/>
    <w:rsid w:val="00C9438D"/>
    <w:rsid w:val="00CD56D3"/>
    <w:rsid w:val="00D134CD"/>
    <w:rsid w:val="00D37B28"/>
    <w:rsid w:val="00D52EEB"/>
    <w:rsid w:val="00D56BA3"/>
    <w:rsid w:val="00D6243E"/>
    <w:rsid w:val="00DA0B41"/>
    <w:rsid w:val="00DA254C"/>
    <w:rsid w:val="00E2653B"/>
    <w:rsid w:val="00EE7CE9"/>
    <w:rsid w:val="00F81B32"/>
    <w:rsid w:val="00FE4BD2"/>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0E15-E6E7-4B84-8DBE-8E7284ED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17</cp:revision>
  <dcterms:created xsi:type="dcterms:W3CDTF">2018-02-12T15:22:00Z</dcterms:created>
  <dcterms:modified xsi:type="dcterms:W3CDTF">2018-12-06T15:22:00Z</dcterms:modified>
</cp:coreProperties>
</file>